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5E1" w:rsidRPr="001365E1" w:rsidRDefault="001365E1" w:rsidP="001365E1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2950210</wp:posOffset>
            </wp:positionH>
            <wp:positionV relativeFrom="paragraph">
              <wp:posOffset>81915</wp:posOffset>
            </wp:positionV>
            <wp:extent cx="640080" cy="822960"/>
            <wp:effectExtent l="19050" t="0" r="7620" b="0"/>
            <wp:wrapTopAndBottom/>
            <wp:docPr id="2" name="Рисунок 2" descr="герб Н,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Н,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ТЕПЛОВСКОГО МУНИЦИПАЛЬНОГО ОБРАЗОВАНИЯ НОВОБУРАССКОГО МУНИЦИПАЛЬНОГО РАЙОНА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365E1" w:rsidRPr="001365E1" w:rsidRDefault="001365E1" w:rsidP="001365E1">
      <w:pPr>
        <w:pStyle w:val="2"/>
        <w:jc w:val="center"/>
        <w:rPr>
          <w:rFonts w:ascii="Times New Roman" w:hAnsi="Times New Roman"/>
          <w:sz w:val="28"/>
          <w:szCs w:val="28"/>
        </w:rPr>
      </w:pPr>
      <w:r w:rsidRPr="001365E1">
        <w:rPr>
          <w:rFonts w:ascii="Times New Roman" w:hAnsi="Times New Roman"/>
          <w:sz w:val="28"/>
          <w:szCs w:val="28"/>
        </w:rPr>
        <w:t>ПОСТАНОВЛЕНИЕ</w:t>
      </w:r>
    </w:p>
    <w:p w:rsidR="001365E1" w:rsidRPr="001365E1" w:rsidRDefault="001365E1" w:rsidP="001365E1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1107F" w:rsidRPr="001365E1" w:rsidRDefault="001365E1" w:rsidP="00A1107F">
      <w:pPr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6 февраля  2014</w:t>
      </w:r>
      <w:r w:rsidRPr="001365E1">
        <w:rPr>
          <w:rFonts w:ascii="Times New Roman" w:hAnsi="Times New Roman" w:cs="Times New Roman"/>
          <w:sz w:val="28"/>
          <w:szCs w:val="28"/>
        </w:rPr>
        <w:t xml:space="preserve"> г.                </w:t>
      </w:r>
      <w:r w:rsidRPr="001365E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365E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1365E1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365E1">
        <w:rPr>
          <w:rFonts w:ascii="Times New Roman" w:hAnsi="Times New Roman" w:cs="Times New Roman"/>
          <w:sz w:val="28"/>
          <w:szCs w:val="28"/>
        </w:rPr>
        <w:t xml:space="preserve">      с</w:t>
      </w:r>
      <w:proofErr w:type="gramStart"/>
      <w:r w:rsidRPr="001365E1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1365E1">
        <w:rPr>
          <w:rFonts w:ascii="Times New Roman" w:hAnsi="Times New Roman" w:cs="Times New Roman"/>
          <w:sz w:val="28"/>
          <w:szCs w:val="28"/>
        </w:rPr>
        <w:t>епловка</w:t>
      </w:r>
      <w:r w:rsidR="00A1107F">
        <w:rPr>
          <w:rFonts w:ascii="Times New Roman" w:hAnsi="Times New Roman" w:cs="Times New Roman"/>
          <w:sz w:val="28"/>
          <w:szCs w:val="28"/>
        </w:rPr>
        <w:t>.</w:t>
      </w:r>
    </w:p>
    <w:p w:rsidR="001365E1" w:rsidRPr="001365E1" w:rsidRDefault="00A1107F" w:rsidP="00A1107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1365E1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 в постановление  администрации </w:t>
      </w:r>
      <w:proofErr w:type="spellStart"/>
      <w:r w:rsidR="001365E1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365E1">
        <w:rPr>
          <w:rFonts w:ascii="Times New Roman" w:hAnsi="Times New Roman" w:cs="Times New Roman"/>
          <w:b/>
          <w:sz w:val="28"/>
          <w:szCs w:val="28"/>
        </w:rPr>
        <w:t xml:space="preserve"> МО от 16.12.2013года № 86 «</w:t>
      </w:r>
      <w:r w:rsidR="001365E1" w:rsidRPr="001365E1">
        <w:rPr>
          <w:rFonts w:ascii="Times New Roman" w:hAnsi="Times New Roman" w:cs="Times New Roman"/>
          <w:b/>
          <w:sz w:val="28"/>
          <w:szCs w:val="28"/>
        </w:rPr>
        <w:t xml:space="preserve">Об утверждении муниципальной Программы «Благоустройство и озеленение территории  </w:t>
      </w:r>
      <w:proofErr w:type="spellStart"/>
      <w:r w:rsidR="001365E1" w:rsidRPr="001365E1">
        <w:rPr>
          <w:rFonts w:ascii="Times New Roman" w:hAnsi="Times New Roman" w:cs="Times New Roman"/>
          <w:b/>
          <w:sz w:val="28"/>
          <w:szCs w:val="28"/>
        </w:rPr>
        <w:t>Тепловского</w:t>
      </w:r>
      <w:proofErr w:type="spellEnd"/>
      <w:r w:rsidR="001365E1" w:rsidRPr="001365E1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1365E1" w:rsidRPr="001365E1"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 w:rsidR="001365E1" w:rsidRPr="001365E1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 в 2014 году»</w:t>
      </w:r>
    </w:p>
    <w:p w:rsidR="001365E1" w:rsidRPr="001365E1" w:rsidRDefault="001365E1" w:rsidP="001365E1">
      <w:pPr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365E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Решением Совета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от 28 марта 2012 года №148 «Об утверждении Норм и Правил по благоустройству территории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образования», руководствуясь статьями 3, 33 Устава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</w:t>
      </w:r>
    </w:p>
    <w:p w:rsidR="001365E1" w:rsidRPr="001365E1" w:rsidRDefault="001365E1" w:rsidP="00A1107F">
      <w:pPr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1365E1" w:rsidRDefault="001365E1" w:rsidP="00A1107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следующие изменения и дополнения в постановление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МО от 16.12.2013г. № 86 «Об утверждении муниципальной </w:t>
      </w:r>
      <w:r w:rsidRPr="001365E1">
        <w:rPr>
          <w:rFonts w:ascii="Times New Roman" w:hAnsi="Times New Roman" w:cs="Times New Roman"/>
          <w:sz w:val="28"/>
          <w:szCs w:val="28"/>
        </w:rPr>
        <w:t xml:space="preserve"> 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Pr="001365E1">
        <w:rPr>
          <w:rFonts w:ascii="Times New Roman" w:hAnsi="Times New Roman" w:cs="Times New Roman"/>
          <w:sz w:val="28"/>
          <w:szCs w:val="28"/>
        </w:rPr>
        <w:t xml:space="preserve"> «Благоустройство и озеленение территории 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в 2014 году»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65E1" w:rsidRPr="001365E1" w:rsidRDefault="001365E1" w:rsidP="00A1107F">
      <w:pPr>
        <w:spacing w:after="0" w:line="240" w:lineRule="auto"/>
        <w:ind w:left="4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«Паспорт программы»  Благоустройство и озеленение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на 2014год</w:t>
      </w:r>
      <w:r w:rsidR="00A1107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изложить в новой редакции:</w:t>
      </w:r>
    </w:p>
    <w:p w:rsidR="001365E1" w:rsidRPr="001365E1" w:rsidRDefault="001365E1" w:rsidP="00A1107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принятия и подлежит официальному опубликованию (обнародованию).</w:t>
      </w:r>
    </w:p>
    <w:p w:rsidR="001365E1" w:rsidRPr="00A1107F" w:rsidRDefault="001365E1" w:rsidP="00A1107F">
      <w:pPr>
        <w:numPr>
          <w:ilvl w:val="0"/>
          <w:numId w:val="1"/>
        </w:numPr>
        <w:spacing w:after="0" w:line="240" w:lineRule="auto"/>
        <w:ind w:left="0" w:firstLine="4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107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A1107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1365E1" w:rsidRPr="00A1107F" w:rsidRDefault="001365E1" w:rsidP="00A110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7F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A1107F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</w:p>
    <w:p w:rsidR="001365E1" w:rsidRPr="00A1107F" w:rsidRDefault="001365E1" w:rsidP="00A1107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1107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                                                    </w:t>
      </w:r>
      <w:proofErr w:type="spellStart"/>
      <w:r w:rsidRPr="00A1107F">
        <w:rPr>
          <w:rFonts w:ascii="Times New Roman" w:hAnsi="Times New Roman" w:cs="Times New Roman"/>
          <w:sz w:val="28"/>
          <w:szCs w:val="28"/>
        </w:rPr>
        <w:t>Н.М.Альменов</w:t>
      </w:r>
      <w:proofErr w:type="spellEnd"/>
      <w:r w:rsidRPr="00A1107F">
        <w:rPr>
          <w:rFonts w:ascii="Times New Roman" w:hAnsi="Times New Roman" w:cs="Times New Roman"/>
          <w:sz w:val="28"/>
          <w:szCs w:val="28"/>
        </w:rPr>
        <w:t xml:space="preserve">.    </w:t>
      </w:r>
    </w:p>
    <w:p w:rsidR="001365E1" w:rsidRPr="001365E1" w:rsidRDefault="001365E1" w:rsidP="00A1107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365E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Паспорт программы</w:t>
      </w:r>
    </w:p>
    <w:p w:rsidR="001365E1" w:rsidRPr="001365E1" w:rsidRDefault="001365E1" w:rsidP="001365E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456" w:type="dxa"/>
        <w:tblLayout w:type="fixed"/>
        <w:tblLook w:val="0000"/>
      </w:tblPr>
      <w:tblGrid>
        <w:gridCol w:w="3664"/>
        <w:gridCol w:w="6792"/>
      </w:tblGrid>
      <w:tr w:rsidR="001365E1" w:rsidRPr="001365E1" w:rsidTr="006B1B01">
        <w:tc>
          <w:tcPr>
            <w:tcW w:w="3664" w:type="dxa"/>
          </w:tcPr>
          <w:p w:rsidR="001365E1" w:rsidRPr="001365E1" w:rsidRDefault="001365E1" w:rsidP="006B1B01">
            <w:pPr>
              <w:pStyle w:val="a5"/>
              <w:tabs>
                <w:tab w:val="clear" w:pos="4153"/>
                <w:tab w:val="clear" w:pos="8306"/>
              </w:tabs>
              <w:overflowPunct/>
              <w:autoSpaceDE/>
              <w:autoSpaceDN/>
              <w:adjustRightInd/>
              <w:textAlignment w:val="auto"/>
              <w:rPr>
                <w:szCs w:val="28"/>
                <w:lang w:val="ru-RU" w:eastAsia="ru-RU"/>
              </w:rPr>
            </w:pPr>
            <w:r w:rsidRPr="001365E1">
              <w:rPr>
                <w:szCs w:val="28"/>
                <w:lang w:val="ru-RU" w:eastAsia="ru-RU"/>
              </w:rPr>
              <w:t>1. Наименование Программы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Программа «Благоустройство и озеленение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 в 2014 году» (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далее-Программа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2. Основания для разработки</w:t>
            </w: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3. Разработчик Программы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6 октября 2003 года № 131-ФЗ «Об общих принципах организации местного самоуправления в Российской Федерации»,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Федеральный закон от 10 января 2002 года № 7-ФЗ «Об охране окружающей среды»,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Решение Совета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от 28 марта 2012 года №148 «Об утверждении Норм и Правил по благоустройству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образования»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Новобурасского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района Саратовской области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4. Сроки реализации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2014 год.</w:t>
            </w:r>
          </w:p>
        </w:tc>
      </w:tr>
      <w:tr w:rsidR="001365E1" w:rsidRPr="001365E1" w:rsidTr="006B1B01">
        <w:trPr>
          <w:trHeight w:val="566"/>
        </w:trPr>
        <w:tc>
          <w:tcPr>
            <w:tcW w:w="3664" w:type="dxa"/>
          </w:tcPr>
          <w:p w:rsidR="001365E1" w:rsidRPr="001365E1" w:rsidRDefault="001365E1" w:rsidP="001365E1">
            <w:pPr>
              <w:tabs>
                <w:tab w:val="left" w:pos="3544"/>
              </w:tabs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5. Цели и задачи Программы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Цель: Комплексное решение вопросов благоустройства, улучшение внешнего вида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 создание наиболее благоприятной и комфортной среды для жизнедеятельности граждан, проживающих на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Задачи: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Организация освещения дорожно-уличной сети, установка указателей с названиями улиц и номеров домов;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Организация благоустройства и озеленения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1365E1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Организация ритуальных услуг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содержание мест захоронения;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Организация сбора и вывоза ТБО и мусора;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Приведение в технически исправное состояние объектов благоустройства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муниципального образования;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Проведение плановых мероприятий по выполнению работ по благоустройству территорий населенных пунктов, входящих в состав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оптимальных экологических условий для населения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 </w:t>
            </w:r>
          </w:p>
        </w:tc>
      </w:tr>
      <w:tr w:rsidR="001365E1" w:rsidRPr="001365E1" w:rsidTr="006B1B01">
        <w:trPr>
          <w:trHeight w:val="2687"/>
        </w:trPr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 Объемы и источники финансирования программы</w:t>
            </w: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792" w:type="dxa"/>
            <w:shd w:val="clear" w:color="auto" w:fill="FFFFFF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составляет – </w:t>
            </w:r>
            <w:r w:rsidR="00A1107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,8 тыс.  рублей, в том числе:</w:t>
            </w:r>
          </w:p>
          <w:p w:rsidR="001365E1" w:rsidRPr="001365E1" w:rsidRDefault="001365E1" w:rsidP="001365E1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средства бюджета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Тепловсокго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– </w:t>
            </w:r>
            <w:r w:rsidR="00A1107F">
              <w:rPr>
                <w:rFonts w:ascii="Times New Roman" w:hAnsi="Times New Roman" w:cs="Times New Roman"/>
                <w:sz w:val="28"/>
                <w:szCs w:val="28"/>
              </w:rPr>
              <w:t>380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,8 руб.;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программы, носят прогнозный характер и могут быть откорректированы, с учетом возможностей бюджета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7. Ожидаемые результаты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протяженности дорожно-уличного освещения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дорог;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уровня озеленения территории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 - Создание условий для массового отдыха жителей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и организация обустройства мест массового отдыха в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Тепловском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муниципальном образовании;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- Очистка территории кладбища от несанкционированных свалок;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- Содержание элементов   внешнего благоустройства, включая работы по восстановлению и ремонту памятников, мемориалов,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стелл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т.д.</w:t>
            </w:r>
          </w:p>
        </w:tc>
      </w:tr>
      <w:tr w:rsidR="001365E1" w:rsidRPr="001365E1" w:rsidTr="006B1B01">
        <w:tc>
          <w:tcPr>
            <w:tcW w:w="3664" w:type="dxa"/>
          </w:tcPr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8. Система контроля </w:t>
            </w:r>
          </w:p>
          <w:p w:rsidR="001365E1" w:rsidRPr="001365E1" w:rsidRDefault="001365E1" w:rsidP="001365E1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за исполнением Программы.</w:t>
            </w:r>
          </w:p>
        </w:tc>
        <w:tc>
          <w:tcPr>
            <w:tcW w:w="6792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выполнением программных мероприятий осуществляет Глава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образования.</w:t>
            </w:r>
          </w:p>
        </w:tc>
      </w:tr>
    </w:tbl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5E1" w:rsidRPr="001365E1" w:rsidRDefault="001365E1" w:rsidP="001365E1">
      <w:pPr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65E1">
        <w:rPr>
          <w:rFonts w:ascii="Times New Roman" w:hAnsi="Times New Roman" w:cs="Times New Roman"/>
          <w:b/>
          <w:sz w:val="28"/>
          <w:szCs w:val="28"/>
        </w:rPr>
        <w:t>Основные цели и задачи Программы</w:t>
      </w:r>
    </w:p>
    <w:p w:rsidR="001365E1" w:rsidRPr="001365E1" w:rsidRDefault="001365E1" w:rsidP="001365E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определяет стратегию действий Администрации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района Саратовской области (далее – Администрация) в сфере благоустройства и содержания </w:t>
      </w: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(далее – муниципальное образование).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направлена на повышение уровня благоустройства, озеленения, санитарного состояния и создание комфортных условий для проживания жителей муниципального образования, в том числе содержания в аккуратном и чистом состоянии территории села Тепловка и населенных пунктов, входящих в состав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Озеленение территорий - комплекс работ, включающий в себя посадку деревьев, кустарников, устройство газонов и цветников, стрижку травы, прореживание и формирование крон зеленых насаждений, обеспечение систематического ухода за зелеными насаждениями, что необходимо для создания населению эстетически привлекательных и здоровых условий для проживания.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Одной из основных задач Программы является благоустройство мест захоронения, включающее в себя содержание проездов к ним в течение всего года, а в летний период проведение работ по уборке мусора, окраске ограждения, озеленению территории, покосу травы, уборке и вывозу мусора с территории на полигон ТБО, охрану кладбищ.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Программный подход к решению проблем по благоустройству, безусловно, необходим, так как без стройной комплексной системы благоустройства муниципального образования, невозможно добиться каких-либо значимых результатов в обеспечении комфортных условий для работы и отдыха жителей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 Определение перспектив благоустройства позволит добиться сосредоточения сил и средств на решение поставленных задач.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Необходимость ускорения развития и совершенствования освещения улиц вызвана значительным ростом автомобилей, повышением интенсивности его движения, развитием индивидуального жилищного строительства на территории муниципального образования.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В целях улучшения эстетического облика, повышения безопасности движения автотранспорта и пешеходов в ночное и вечернее время, повышения качества наружного освещения на территории муниципального образования необходимо своевременное выполнение мероприятий по строительству, реконструкции и капитальному ремонту сетей наружного освещения.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Одним из основных программных мероприятий является ликвидация, находящихся на территории муниципального образования несанкционированных свалок, которые являются большой проблемой экологической безопасности. В рамках реализации муниципальной программы предполагается ликвидация несанкционированных свалок и вывоз мусора и ТБО на специализированный полигон.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proofErr w:type="gramStart"/>
      <w:r w:rsidRPr="001365E1">
        <w:rPr>
          <w:rFonts w:ascii="Times New Roman" w:hAnsi="Times New Roman" w:cs="Times New Roman"/>
          <w:sz w:val="28"/>
          <w:szCs w:val="28"/>
        </w:rPr>
        <w:t>Несмотря на предпринимаемые меры, проблема рационального использования природных ресурсов, предотвращение загрязнения окружающей среды, утилизации отходов производства и потребления, недостаточный уровень экологических знаний у населения и необходимость повышения экологической грамотности и культуры жителей посредством повышения информационного обеспечения диктуют необходимость разработки Программы, способствующей оздоровлению санитарно-эпидемиологической обстановки территории муниципального образования, его благоустройству, вовлечению жителей в систему экологического оздоровления через развитие навыков рационального природопользования</w:t>
      </w:r>
      <w:proofErr w:type="gramEnd"/>
      <w:r w:rsidRPr="001365E1">
        <w:rPr>
          <w:rFonts w:ascii="Times New Roman" w:hAnsi="Times New Roman" w:cs="Times New Roman"/>
          <w:sz w:val="28"/>
          <w:szCs w:val="28"/>
        </w:rPr>
        <w:t>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В тоже время необходимо обозначить проблему безнравственного обращения с животными, в последнее время на улицах населенных пунктов муниципального образования оказалось большое количество безнадзорных животных. Данный фактор влияет на безопасность граждан, а также санитарное состояние территории муниципального образования. С целью обеспечения санитарного благополучия и безопасности населения необходимо принять меры по регулированию численности безнадзорных животных.</w:t>
      </w:r>
    </w:p>
    <w:p w:rsidR="001365E1" w:rsidRPr="001365E1" w:rsidRDefault="001365E1" w:rsidP="001365E1">
      <w:pPr>
        <w:pStyle w:val="1"/>
        <w:widowControl/>
        <w:spacing w:line="240" w:lineRule="auto"/>
        <w:ind w:firstLine="0"/>
        <w:rPr>
          <w:sz w:val="28"/>
          <w:szCs w:val="28"/>
        </w:rPr>
      </w:pPr>
      <w:r w:rsidRPr="001365E1">
        <w:rPr>
          <w:sz w:val="28"/>
          <w:szCs w:val="28"/>
        </w:rPr>
        <w:t xml:space="preserve">       С каждым годом увеличивается объем индивидуального жилищного строительства в </w:t>
      </w:r>
      <w:proofErr w:type="spellStart"/>
      <w:r w:rsidRPr="001365E1">
        <w:rPr>
          <w:sz w:val="28"/>
          <w:szCs w:val="28"/>
        </w:rPr>
        <w:t>Тепловском</w:t>
      </w:r>
      <w:proofErr w:type="spellEnd"/>
      <w:r w:rsidRPr="001365E1">
        <w:rPr>
          <w:sz w:val="28"/>
          <w:szCs w:val="28"/>
        </w:rPr>
        <w:t xml:space="preserve"> муниципальном образовании. В этих условиях все более актуальное значение приобретают мероприятия по созданию благоприятных условий для отдыха населения, охране окружающей среды и важнейшее из них - благоустройство и озеленение. </w:t>
      </w:r>
    </w:p>
    <w:p w:rsidR="001365E1" w:rsidRPr="001365E1" w:rsidRDefault="001365E1" w:rsidP="001365E1">
      <w:pPr>
        <w:pStyle w:val="1"/>
        <w:widowControl/>
        <w:spacing w:line="240" w:lineRule="auto"/>
        <w:ind w:firstLine="0"/>
        <w:rPr>
          <w:sz w:val="28"/>
          <w:szCs w:val="28"/>
        </w:rPr>
      </w:pPr>
    </w:p>
    <w:p w:rsidR="001365E1" w:rsidRPr="001365E1" w:rsidRDefault="001365E1" w:rsidP="001365E1">
      <w:pPr>
        <w:pStyle w:val="21"/>
        <w:numPr>
          <w:ilvl w:val="0"/>
          <w:numId w:val="2"/>
        </w:numPr>
        <w:rPr>
          <w:bCs/>
          <w:sz w:val="28"/>
          <w:szCs w:val="28"/>
        </w:rPr>
      </w:pPr>
      <w:r w:rsidRPr="001365E1">
        <w:rPr>
          <w:bCs/>
          <w:sz w:val="28"/>
          <w:szCs w:val="28"/>
        </w:rPr>
        <w:t>Основные направления Программы</w:t>
      </w:r>
    </w:p>
    <w:p w:rsidR="001365E1" w:rsidRPr="001365E1" w:rsidRDefault="001365E1" w:rsidP="001365E1">
      <w:pPr>
        <w:pStyle w:val="21"/>
        <w:ind w:left="1080"/>
        <w:jc w:val="left"/>
        <w:rPr>
          <w:bCs/>
          <w:sz w:val="28"/>
          <w:szCs w:val="28"/>
        </w:rPr>
      </w:pP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Программа осуществляется во взаимосвязи с другими программами и мероприятиями, в рамках которых осуществляется инфраструктурные преобразования, конкретные проекты по развитию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Основными  направлениями Программы являются: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благоустройство населенных пунктов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безопасное и комфортное проживание;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ямочный ремонт автомобильных </w:t>
      </w:r>
      <w:proofErr w:type="spellStart"/>
      <w:r w:rsidRPr="001365E1">
        <w:rPr>
          <w:rFonts w:ascii="Times New Roman" w:hAnsi="Times New Roman" w:cs="Times New Roman"/>
          <w:sz w:val="28"/>
          <w:szCs w:val="28"/>
        </w:rPr>
        <w:t>внутрипоселковых</w:t>
      </w:r>
      <w:proofErr w:type="spellEnd"/>
      <w:r w:rsidRPr="001365E1">
        <w:rPr>
          <w:rFonts w:ascii="Times New Roman" w:hAnsi="Times New Roman" w:cs="Times New Roman"/>
          <w:sz w:val="28"/>
          <w:szCs w:val="28"/>
        </w:rPr>
        <w:t xml:space="preserve"> дорог, ремонт существующих и строительство новых тротуаров;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проведение работ по санитарной очистке территории от мусора и снега;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отлов безнадзорных животных;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комплексный подход по созданию устойчивой системы озеленения и благоустройства территории  муниципального образования;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       - содержание знака информационно-декоративного характера с наименованием населённого пункта (указатель поселения, населенного пункта);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содержание, приобретение и ремонт детских игровых и спортивных площадок;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lastRenderedPageBreak/>
        <w:t xml:space="preserve">       - приобретение и содержание праздничной иллюминации;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установка урн;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установка скамеек;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365E1">
        <w:rPr>
          <w:rFonts w:ascii="Times New Roman" w:hAnsi="Times New Roman" w:cs="Times New Roman"/>
          <w:sz w:val="28"/>
          <w:szCs w:val="28"/>
        </w:rPr>
        <w:t xml:space="preserve">       - приобретение и установка малых архитектурных форм.</w:t>
      </w:r>
    </w:p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365E1" w:rsidRPr="001365E1" w:rsidRDefault="001365E1" w:rsidP="001365E1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>Ресурсное обеспечение Программы</w:t>
      </w:r>
    </w:p>
    <w:p w:rsidR="001365E1" w:rsidRPr="001365E1" w:rsidRDefault="001365E1" w:rsidP="001365E1">
      <w:pPr>
        <w:pStyle w:val="a3"/>
        <w:ind w:left="1080" w:firstLine="0"/>
        <w:rPr>
          <w:b/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Финансирование Программы осуществляется за счет средств местного бюджета. Объемы финансирования Программы определяются ежегодно для реализации конкретных мероприятий по отрасли «Жилищно-коммунальное хозяйство» (статья «Благоустройство»).</w:t>
      </w:r>
    </w:p>
    <w:p w:rsidR="001365E1" w:rsidRPr="00A1107F" w:rsidRDefault="001365E1" w:rsidP="001365E1">
      <w:pPr>
        <w:pStyle w:val="a3"/>
        <w:shd w:val="clear" w:color="auto" w:fill="FFFFFF"/>
        <w:rPr>
          <w:szCs w:val="28"/>
        </w:rPr>
      </w:pPr>
      <w:r w:rsidRPr="001365E1">
        <w:rPr>
          <w:szCs w:val="28"/>
        </w:rPr>
        <w:t xml:space="preserve">Общий объем финансирования Программы за весь период составляет </w:t>
      </w:r>
      <w:r w:rsidR="00A1107F" w:rsidRPr="00A1107F">
        <w:rPr>
          <w:szCs w:val="28"/>
          <w:shd w:val="clear" w:color="auto" w:fill="FFFFFF"/>
        </w:rPr>
        <w:t>380,8</w:t>
      </w:r>
      <w:r w:rsidRPr="00A1107F">
        <w:rPr>
          <w:szCs w:val="28"/>
          <w:shd w:val="clear" w:color="auto" w:fill="FFFFFF"/>
        </w:rPr>
        <w:t xml:space="preserve"> тыс.</w:t>
      </w:r>
      <w:r w:rsidRPr="00A1107F">
        <w:rPr>
          <w:szCs w:val="28"/>
        </w:rPr>
        <w:t xml:space="preserve"> руб. 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Объемы финансирования подлежат ежегодному уточнению и корректировке.</w:t>
      </w:r>
    </w:p>
    <w:p w:rsidR="001365E1" w:rsidRPr="001365E1" w:rsidRDefault="001365E1" w:rsidP="001365E1">
      <w:pPr>
        <w:pStyle w:val="a3"/>
        <w:rPr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</w:p>
    <w:p w:rsidR="001365E1" w:rsidRPr="001365E1" w:rsidRDefault="001365E1" w:rsidP="001365E1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>Эффективность реализации Программы</w:t>
      </w:r>
    </w:p>
    <w:p w:rsidR="001365E1" w:rsidRPr="001365E1" w:rsidRDefault="001365E1" w:rsidP="001365E1">
      <w:pPr>
        <w:pStyle w:val="a3"/>
        <w:ind w:left="1080" w:firstLine="0"/>
        <w:rPr>
          <w:b/>
          <w:bCs/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 xml:space="preserve">Социально-экономическая эффективность данной Программы в основном выражена в улучшении социальных показателей и индикаторов. Эффективность Программы будет достигнута  за счет улучшения качества проживания жителей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муниципального образования и повышения инвестиционной привлекательности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 муниципального образования. Этому будут способствовать следующие достигнутые показатели: 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- создания комфортабельных условий для отдыха жителей муниципального образования.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- обновление  и расширение инженерной инфраструктуры;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 xml:space="preserve">- улучшения экологического и санитарного состояния зеленых насаждений; </w:t>
      </w: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>- повышение качества и культуры обслуживания жителей муниципального образования.</w:t>
      </w:r>
    </w:p>
    <w:p w:rsidR="001365E1" w:rsidRPr="001365E1" w:rsidRDefault="001365E1" w:rsidP="001365E1">
      <w:pPr>
        <w:pStyle w:val="a3"/>
        <w:rPr>
          <w:szCs w:val="28"/>
        </w:rPr>
      </w:pPr>
    </w:p>
    <w:p w:rsidR="001365E1" w:rsidRPr="001365E1" w:rsidRDefault="001365E1" w:rsidP="001365E1">
      <w:pPr>
        <w:pStyle w:val="a3"/>
        <w:numPr>
          <w:ilvl w:val="0"/>
          <w:numId w:val="2"/>
        </w:numPr>
        <w:jc w:val="center"/>
        <w:rPr>
          <w:b/>
          <w:szCs w:val="28"/>
        </w:rPr>
      </w:pPr>
      <w:r w:rsidRPr="001365E1">
        <w:rPr>
          <w:b/>
          <w:szCs w:val="28"/>
        </w:rPr>
        <w:t xml:space="preserve">Управление Программой и </w:t>
      </w:r>
      <w:proofErr w:type="gramStart"/>
      <w:r w:rsidRPr="001365E1">
        <w:rPr>
          <w:b/>
          <w:szCs w:val="28"/>
        </w:rPr>
        <w:t>контроль за</w:t>
      </w:r>
      <w:proofErr w:type="gramEnd"/>
      <w:r w:rsidRPr="001365E1">
        <w:rPr>
          <w:b/>
          <w:szCs w:val="28"/>
        </w:rPr>
        <w:t xml:space="preserve"> ходом ее реализации</w:t>
      </w:r>
    </w:p>
    <w:p w:rsidR="001365E1" w:rsidRPr="001365E1" w:rsidRDefault="001365E1" w:rsidP="001365E1">
      <w:pPr>
        <w:pStyle w:val="a3"/>
        <w:ind w:left="1080" w:firstLine="0"/>
        <w:rPr>
          <w:b/>
          <w:szCs w:val="28"/>
        </w:rPr>
      </w:pPr>
    </w:p>
    <w:p w:rsidR="001365E1" w:rsidRPr="001365E1" w:rsidRDefault="001365E1" w:rsidP="001365E1">
      <w:pPr>
        <w:pStyle w:val="a3"/>
        <w:rPr>
          <w:szCs w:val="28"/>
        </w:rPr>
      </w:pPr>
      <w:r w:rsidRPr="001365E1">
        <w:rPr>
          <w:szCs w:val="28"/>
        </w:rPr>
        <w:t xml:space="preserve">Общее руководство и </w:t>
      </w:r>
      <w:proofErr w:type="gramStart"/>
      <w:r w:rsidRPr="001365E1">
        <w:rPr>
          <w:szCs w:val="28"/>
        </w:rPr>
        <w:t>контроль за</w:t>
      </w:r>
      <w:proofErr w:type="gramEnd"/>
      <w:r w:rsidRPr="001365E1">
        <w:rPr>
          <w:szCs w:val="28"/>
        </w:rPr>
        <w:t xml:space="preserve"> ходом реализации программных мероприятий осуществляет Глава </w:t>
      </w:r>
      <w:proofErr w:type="spellStart"/>
      <w:r w:rsidRPr="001365E1">
        <w:rPr>
          <w:szCs w:val="28"/>
        </w:rPr>
        <w:t>Тепловского</w:t>
      </w:r>
      <w:proofErr w:type="spellEnd"/>
      <w:r w:rsidRPr="001365E1">
        <w:rPr>
          <w:szCs w:val="28"/>
        </w:rPr>
        <w:t xml:space="preserve"> муниципального образования</w:t>
      </w:r>
    </w:p>
    <w:p w:rsidR="001365E1" w:rsidRPr="001365E1" w:rsidRDefault="001365E1" w:rsidP="001365E1">
      <w:pPr>
        <w:pStyle w:val="a3"/>
        <w:rPr>
          <w:b/>
          <w:szCs w:val="28"/>
        </w:rPr>
      </w:pPr>
    </w:p>
    <w:p w:rsidR="001365E1" w:rsidRPr="001365E1" w:rsidRDefault="001365E1" w:rsidP="001365E1">
      <w:pPr>
        <w:pStyle w:val="a3"/>
        <w:rPr>
          <w:b/>
          <w:szCs w:val="28"/>
        </w:rPr>
      </w:pPr>
      <w:r w:rsidRPr="001365E1">
        <w:rPr>
          <w:b/>
          <w:szCs w:val="28"/>
        </w:rPr>
        <w:t xml:space="preserve">Перечень и описание программных мероприятий </w:t>
      </w:r>
    </w:p>
    <w:p w:rsidR="001365E1" w:rsidRPr="001365E1" w:rsidRDefault="001365E1" w:rsidP="001365E1">
      <w:pPr>
        <w:pStyle w:val="a3"/>
        <w:ind w:left="1080" w:firstLine="0"/>
        <w:rPr>
          <w:b/>
          <w:szCs w:val="28"/>
        </w:rPr>
      </w:pPr>
    </w:p>
    <w:tbl>
      <w:tblPr>
        <w:tblW w:w="0" w:type="auto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3118"/>
        <w:gridCol w:w="4558"/>
        <w:gridCol w:w="1890"/>
      </w:tblGrid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Место проведения работ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Вид работ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Стоимость работ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Улично-дорожная сеть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Улично-дорожная сеть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Осенне-зимнее содержание территории проводиться с 15 </w:t>
            </w: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октября по 15 апреля, и предусматривает уборку и вывоз мусора, снега и льда, грязи, посыпку улиц песком с примесью хлоридов.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Весенне-летняя уборка территории проводится с 15 апреля по 15 октября, и предусматривает мойку, 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полив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и подметание проезжей части улиц, тротуаров, площадей.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Ремонт бордюров по краям усовершенствованных покрытий, восстановление покрытий на укрепительных полосах и обочинах, замена ограждений, перил и тротуаров. Восстановление и покраска пешеходных переходов в разных уровнях. Покраска линий разделительных полос дорожного движения, бордюров и элементов ограждения. Установка дорожных знаков. </w:t>
            </w:r>
          </w:p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ямочного ремонта автомобильных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внутрипоселковых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дорог в населенных пунктах муниципального образования.</w:t>
            </w:r>
          </w:p>
        </w:tc>
        <w:tc>
          <w:tcPr>
            <w:tcW w:w="1890" w:type="dxa"/>
          </w:tcPr>
          <w:p w:rsidR="001365E1" w:rsidRPr="001365E1" w:rsidRDefault="00A1107F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80</w:t>
            </w:r>
            <w:r w:rsidR="001365E1" w:rsidRPr="001365E1">
              <w:rPr>
                <w:rFonts w:ascii="Times New Roman" w:hAnsi="Times New Roman" w:cs="Times New Roman"/>
                <w:sz w:val="28"/>
                <w:szCs w:val="28"/>
              </w:rPr>
              <w:t>,4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территории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Вывоз мусора и ТБО с территории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на полигон. Оплата труда рабочих по благоустройству. Приобретение ГСМ и запасных частей. Приобретение и установка урн, скамеек, малых архитектурных форм.</w:t>
            </w:r>
          </w:p>
        </w:tc>
        <w:tc>
          <w:tcPr>
            <w:tcW w:w="1890" w:type="dxa"/>
          </w:tcPr>
          <w:p w:rsidR="001365E1" w:rsidRPr="001365E1" w:rsidRDefault="00A1107F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="001365E1" w:rsidRPr="001365E1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Уличное освещение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Улично-дорожная сеть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Содержание уличного освещения. Установка энергосберегающих ламп. Выполнение договорных обязательств по оплате счетов за уличное освещение.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185,4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Праздничное оформление территории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Центральная площадь с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.Т</w:t>
            </w:r>
            <w:proofErr w:type="gram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епловка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праздничной иллюминации, флагов. Приобретение и установка новогодней елки 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Озеленение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населенных пунктов, входящих в состав 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Посадка деревьев и кустарников на территории улично-дорожной сети, оформление площадей, придомовых территорий и многоэтажной застройки. Своевременное проведение всех необходимых агротехнических мероприятий (полив, рыхление, обрезка, сушка, борьба с вредителями и болезнями растений, скашивание травы). Обрезка и вырубка сухостоя и аварийных деревьев, вырезка сухих и поломанных сучьев веток. </w:t>
            </w:r>
            <w:proofErr w:type="gram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Приобретение посадочного материала (посадка растений в грунт, посадка растений в специальные передвижные емкости (контейнеры, вазоны и т.п.).</w:t>
            </w:r>
            <w:proofErr w:type="gramEnd"/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Детская (спортивная) площадка, площадки отдыха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Село Тепловка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Приобретение, установка, содержание и ремонт детской площадки, спортивной площадки. 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Системы видеонаблюдения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Село Тепловка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Установка, ремонт, содержание системы видеонаблюдения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мест захоронения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Кладбища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Благоустройство территории кладбища (вывоз мусора, опиловка, обрезка и вырубка сухостоя и аварийных деревьев). 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421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по отлову безнадзорных животных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Отлов безнадзорных животных –  собак и кошек, независимо от породы и назначения (в том числе и имеющие ошейник с номерным знаком), находящиеся на улицах или в иных общественных местах без сопровождающего лица. Отлов бродячих животных.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10183" w:type="dxa"/>
            <w:gridSpan w:val="4"/>
          </w:tcPr>
          <w:p w:rsidR="001365E1" w:rsidRPr="001365E1" w:rsidRDefault="001365E1" w:rsidP="001365E1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b/>
                <w:sz w:val="28"/>
                <w:szCs w:val="28"/>
              </w:rPr>
              <w:t>Памятники</w:t>
            </w:r>
          </w:p>
        </w:tc>
      </w:tr>
      <w:tr w:rsidR="001365E1" w:rsidRPr="001365E1" w:rsidTr="006B1B01">
        <w:tblPrEx>
          <w:tblCellMar>
            <w:top w:w="0" w:type="dxa"/>
            <w:bottom w:w="0" w:type="dxa"/>
          </w:tblCellMar>
        </w:tblPrEx>
        <w:trPr>
          <w:trHeight w:val="513"/>
        </w:trPr>
        <w:tc>
          <w:tcPr>
            <w:tcW w:w="617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11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Территория </w:t>
            </w:r>
            <w:proofErr w:type="spellStart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proofErr w:type="spellEnd"/>
            <w:r w:rsidRPr="001365E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</w:tc>
        <w:tc>
          <w:tcPr>
            <w:tcW w:w="4558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365E1">
              <w:rPr>
                <w:rFonts w:ascii="Times New Roman" w:hAnsi="Times New Roman" w:cs="Times New Roman"/>
                <w:sz w:val="28"/>
                <w:szCs w:val="28"/>
              </w:rPr>
              <w:t>Ремонт и содержание памятников, стел, обелисков.</w:t>
            </w:r>
          </w:p>
        </w:tc>
        <w:tc>
          <w:tcPr>
            <w:tcW w:w="1890" w:type="dxa"/>
          </w:tcPr>
          <w:p w:rsidR="001365E1" w:rsidRPr="001365E1" w:rsidRDefault="001365E1" w:rsidP="001365E1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365E1" w:rsidRPr="001365E1" w:rsidRDefault="001365E1" w:rsidP="001365E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E7AAF" w:rsidRPr="001365E1" w:rsidRDefault="008E7AAF" w:rsidP="001365E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E7AAF" w:rsidRPr="001365E1" w:rsidSect="0009666D">
      <w:pgSz w:w="11907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65E1"/>
    <w:rsid w:val="001365E1"/>
    <w:rsid w:val="002E54AE"/>
    <w:rsid w:val="008E7AAF"/>
    <w:rsid w:val="00A11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1365E1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365E1"/>
    <w:rPr>
      <w:rFonts w:ascii="Arial" w:eastAsia="Times New Roman" w:hAnsi="Arial" w:cs="Times New Roman"/>
      <w:b/>
      <w:sz w:val="24"/>
      <w:szCs w:val="20"/>
    </w:rPr>
  </w:style>
  <w:style w:type="paragraph" w:styleId="a3">
    <w:name w:val="Body Text Indent"/>
    <w:basedOn w:val="a"/>
    <w:link w:val="a4"/>
    <w:rsid w:val="001365E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365E1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1365E1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1365E1"/>
    <w:rPr>
      <w:rFonts w:ascii="Times New Roman" w:eastAsia="Times New Roman" w:hAnsi="Times New Roman" w:cs="Times New Roman"/>
      <w:b/>
      <w:sz w:val="24"/>
      <w:szCs w:val="20"/>
    </w:rPr>
  </w:style>
  <w:style w:type="paragraph" w:styleId="a5">
    <w:name w:val="header"/>
    <w:basedOn w:val="a"/>
    <w:link w:val="a6"/>
    <w:rsid w:val="001365E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/>
    </w:rPr>
  </w:style>
  <w:style w:type="character" w:customStyle="1" w:styleId="a6">
    <w:name w:val="Верхний колонтитул Знак"/>
    <w:basedOn w:val="a0"/>
    <w:link w:val="a5"/>
    <w:rsid w:val="001365E1"/>
    <w:rPr>
      <w:rFonts w:ascii="Times New Roman" w:eastAsia="Times New Roman" w:hAnsi="Times New Roman" w:cs="Times New Roman"/>
      <w:sz w:val="28"/>
      <w:szCs w:val="20"/>
      <w:lang/>
    </w:rPr>
  </w:style>
  <w:style w:type="paragraph" w:customStyle="1" w:styleId="1">
    <w:name w:val="Обычный1"/>
    <w:rsid w:val="001365E1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2186</Words>
  <Characters>12461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2014-02-07T07:19:00Z</cp:lastPrinted>
  <dcterms:created xsi:type="dcterms:W3CDTF">2014-02-07T06:45:00Z</dcterms:created>
  <dcterms:modified xsi:type="dcterms:W3CDTF">2014-02-07T07:22:00Z</dcterms:modified>
</cp:coreProperties>
</file>